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0"/>
          <w:szCs w:val="20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" w:cs="Times" w:eastAsia="Times" w:hAnsi="Times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color w:val="000000"/>
          <w:sz w:val="20"/>
          <w:szCs w:val="20"/>
          <w:vertAlign w:val="baseline"/>
          <w:rtl w:val="0"/>
        </w:rPr>
        <w:t xml:space="preserve">              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м. Пустомити,  Львівської області  </w:t>
      </w:r>
    </w:p>
    <w:p w:rsidR="00000000" w:rsidDel="00000000" w:rsidP="00000000" w:rsidRDefault="00000000" w:rsidRPr="00000000" w14:paraId="0000000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11 листопада 2016 року</w:t>
        <w:tab/>
        <w:tab/>
        <w:tab/>
        <w:tab/>
        <w:t xml:space="preserve">№ 734</w:t>
      </w:r>
    </w:p>
    <w:p w:rsidR="00000000" w:rsidDel="00000000" w:rsidP="00000000" w:rsidRDefault="00000000" w:rsidRPr="00000000" w14:paraId="0000000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Про розроблення детального плану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території господарського двору 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території Містківської сільської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ради за  межами населеного  пункту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Відповідно до п. 3 ст. 10, п. 2 ст. 19 Закону України «Про регулювання містобудівної діяльності», наказу Міністерства регіонального розвитку, будівництва та житлово–комунального господарства України від 16.11.2011 № 290, зареєстрованого в Міністерстві юстиції України від 20.12.2011 № 1468/20206, Схеми планування території Львівської області, затвердженої рішенням Львівської обласної ради від 08.12.2009  № 1077, схеми планування території  Пустомитівського району (проект районної планіровки 1988 року, термін дії якого продовжено рішенням Пустомитівської районної ради від 25.04.2013 № 363), генерального плану с.Містки затвердженого рішенням Містківської сільської ради від 07.08.2015 № 530, розглянувши звернення гр.Банась Романа Броніславовича від 03.11.2016 про надання дозволу на розроблення детального плану території господарського двору на території Містківської сільської ради за межами населеного пункту:</w:t>
      </w:r>
    </w:p>
    <w:p w:rsidR="00000000" w:rsidDel="00000000" w:rsidP="00000000" w:rsidRDefault="00000000" w:rsidRPr="00000000" w14:paraId="0000000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1.Розробити детальний план території господарського двору на території Містківської сільської ради за межами населеного пункту.</w:t>
      </w:r>
    </w:p>
    <w:p w:rsidR="00000000" w:rsidDel="00000000" w:rsidP="00000000" w:rsidRDefault="00000000" w:rsidRPr="00000000" w14:paraId="0000000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</w:t>
        <w:tab/>
        <w:t xml:space="preserve">2.Фінансування робіт із розроблення детального плану території провести за рахунок джерел, не заборонених законодавством.</w:t>
      </w:r>
    </w:p>
    <w:p w:rsidR="00000000" w:rsidDel="00000000" w:rsidP="00000000" w:rsidRDefault="00000000" w:rsidRPr="00000000" w14:paraId="0000000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3.Відділу містобудування та архітектури районної державної адміністрації забезпечити укладання договору на розроблення містобудівної документації із проектною організацією, підготовку та надання даних на проектування.</w:t>
      </w:r>
    </w:p>
    <w:p w:rsidR="00000000" w:rsidDel="00000000" w:rsidP="00000000" w:rsidRDefault="00000000" w:rsidRPr="00000000" w14:paraId="0000001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4. Відділу економічного розвитку, інфраструктури та торгівлі  районної державної адміністрації забезпечити оприлюднення даного розпорядження на веб-сайті районної державної адміністрації.</w:t>
      </w:r>
    </w:p>
    <w:p w:rsidR="00000000" w:rsidDel="00000000" w:rsidP="00000000" w:rsidRDefault="00000000" w:rsidRPr="00000000" w14:paraId="0000001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5.Контроль за виконанням розпорядження  покласти на заступника голови районної державної адміністрації І.Хруня. </w:t>
      </w:r>
    </w:p>
    <w:p w:rsidR="00000000" w:rsidDel="00000000" w:rsidP="00000000" w:rsidRDefault="00000000" w:rsidRPr="00000000" w14:paraId="0000001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color w:val="333333"/>
          <w:sz w:val="20"/>
          <w:szCs w:val="20"/>
          <w:highlight w:val="white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color w:val="333333"/>
          <w:sz w:val="20"/>
          <w:szCs w:val="20"/>
          <w:highlight w:val="white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333333"/>
          <w:sz w:val="20"/>
          <w:szCs w:val="20"/>
          <w:highlight w:val="white"/>
          <w:vertAlign w:val="baseline"/>
          <w:rtl w:val="0"/>
        </w:rPr>
        <w:t xml:space="preserve"> </w:t>
        <w:tab/>
        <w:t xml:space="preserve">Голова</w:t>
        <w:tab/>
        <w:tab/>
        <w:tab/>
        <w:tab/>
        <w:tab/>
        <w:tab/>
        <w:tab/>
        <w:tab/>
        <w:tab/>
        <w:t xml:space="preserve">В.Є.ГОВЕНКО        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050"/>
        </w:tabs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050"/>
        </w:tabs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050"/>
        </w:tabs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050"/>
        </w:tabs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050"/>
        </w:tabs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050"/>
        </w:tabs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  <w:font w:name="Time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uk-UA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